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D4C89" w14:textId="77777777" w:rsidR="006E1052" w:rsidRDefault="006E1052" w:rsidP="006E1052">
      <w:pPr>
        <w:spacing w:line="27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Favoriser l’adhésion à la pédagogie plein air</w:t>
      </w:r>
    </w:p>
    <w:p w14:paraId="5BAD1FF3" w14:textId="77777777" w:rsidR="006E1052" w:rsidRPr="00A335F9" w:rsidRDefault="006E1052" w:rsidP="006E1052">
      <w:pPr>
        <w:spacing w:line="278" w:lineRule="auto"/>
        <w:jc w:val="center"/>
        <w:rPr>
          <w:b/>
          <w:bCs/>
          <w:sz w:val="28"/>
          <w:szCs w:val="28"/>
        </w:rPr>
      </w:pPr>
    </w:p>
    <w:p w14:paraId="6F4DEBB3" w14:textId="77777777" w:rsidR="006E1052" w:rsidRPr="00BD3BE4" w:rsidRDefault="006E1052" w:rsidP="006E1052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 l</w:t>
      </w:r>
      <w:r w:rsidRPr="00BD3BE4">
        <w:rPr>
          <w:b/>
          <w:bCs/>
          <w:sz w:val="24"/>
          <w:szCs w:val="24"/>
        </w:rPr>
        <w:t>evier pour répondre à de</w:t>
      </w:r>
      <w:r>
        <w:rPr>
          <w:b/>
          <w:bCs/>
          <w:sz w:val="24"/>
          <w:szCs w:val="24"/>
        </w:rPr>
        <w:t xml:space="preserve"> nombreux</w:t>
      </w:r>
      <w:r w:rsidRPr="00BD3BE4">
        <w:rPr>
          <w:b/>
          <w:bCs/>
          <w:sz w:val="24"/>
          <w:szCs w:val="24"/>
        </w:rPr>
        <w:t xml:space="preserve"> enjeux</w:t>
      </w:r>
    </w:p>
    <w:p w14:paraId="1B581A41" w14:textId="77777777" w:rsidR="006E1052" w:rsidRPr="00714621" w:rsidRDefault="006E1052" w:rsidP="006E1052">
      <w:pPr>
        <w:pStyle w:val="Paragraphedeliste"/>
        <w:numPr>
          <w:ilvl w:val="2"/>
          <w:numId w:val="1"/>
        </w:numPr>
        <w:spacing w:after="0" w:line="240" w:lineRule="auto"/>
        <w:ind w:left="284"/>
      </w:pPr>
      <w:r w:rsidRPr="00714621">
        <w:t xml:space="preserve">40,26 % </w:t>
      </w:r>
      <w:r>
        <w:t>de la population nationale universitaire ressent des s</w:t>
      </w:r>
      <w:r w:rsidRPr="00714621">
        <w:t>ymptômes anxieux</w:t>
      </w:r>
      <w:r>
        <w:t>.</w:t>
      </w:r>
    </w:p>
    <w:p w14:paraId="1DF3FC91" w14:textId="77777777" w:rsidR="006E1052" w:rsidRPr="00714621" w:rsidRDefault="006E1052" w:rsidP="006E1052">
      <w:pPr>
        <w:pStyle w:val="Paragraphedeliste"/>
        <w:numPr>
          <w:ilvl w:val="2"/>
          <w:numId w:val="1"/>
        </w:numPr>
        <w:spacing w:after="0" w:line="240" w:lineRule="auto"/>
        <w:ind w:left="284"/>
      </w:pPr>
      <w:r>
        <w:t>42,47% de la population nationale universitaire ressent des symptômes dépressifs.</w:t>
      </w:r>
    </w:p>
    <w:p w14:paraId="342D0F0F" w14:textId="77777777" w:rsidR="006E1052" w:rsidRDefault="006E1052" w:rsidP="006E1052">
      <w:pPr>
        <w:pStyle w:val="Paragraphedeliste"/>
        <w:numPr>
          <w:ilvl w:val="2"/>
          <w:numId w:val="1"/>
        </w:numPr>
        <w:spacing w:after="0" w:line="240" w:lineRule="auto"/>
        <w:ind w:left="284"/>
      </w:pPr>
      <w:r>
        <w:t>La communauté universitaire est une population à risque (attente de performance, ressources limitées).</w:t>
      </w:r>
    </w:p>
    <w:p w14:paraId="3FA777C2" w14:textId="77777777" w:rsidR="006E1052" w:rsidRPr="00714621" w:rsidRDefault="006E1052" w:rsidP="006E1052">
      <w:pPr>
        <w:pStyle w:val="Paragraphedeliste"/>
        <w:numPr>
          <w:ilvl w:val="2"/>
          <w:numId w:val="1"/>
        </w:numPr>
        <w:spacing w:after="0" w:line="240" w:lineRule="auto"/>
        <w:ind w:left="284"/>
      </w:pPr>
      <w:r>
        <w:t>50,65% de la communauté universitaire ressentent un b</w:t>
      </w:r>
      <w:r w:rsidRPr="00714621">
        <w:t>esoin d’aide</w:t>
      </w:r>
      <w:r>
        <w:t xml:space="preserve">. </w:t>
      </w:r>
      <w:proofErr w:type="gramStart"/>
      <w:r>
        <w:t>Par contre</w:t>
      </w:r>
      <w:proofErr w:type="gramEnd"/>
      <w:r>
        <w:t>, 87% ne vont pas chercher l’aide.</w:t>
      </w:r>
    </w:p>
    <w:p w14:paraId="16AA27FE" w14:textId="77777777" w:rsidR="006E1052" w:rsidRPr="00714621" w:rsidRDefault="006E1052" w:rsidP="006E1052">
      <w:pPr>
        <w:pStyle w:val="Paragraphedeliste"/>
        <w:numPr>
          <w:ilvl w:val="2"/>
          <w:numId w:val="1"/>
        </w:numPr>
        <w:spacing w:after="0" w:line="240" w:lineRule="auto"/>
        <w:ind w:left="284"/>
      </w:pPr>
      <w:r>
        <w:t>Bas taux de s</w:t>
      </w:r>
      <w:r w:rsidRPr="00714621">
        <w:t>entiment d’appartenance (40</w:t>
      </w:r>
      <w:r>
        <w:t>,</w:t>
      </w:r>
      <w:r w:rsidRPr="00714621">
        <w:t>1%)</w:t>
      </w:r>
      <w:r>
        <w:t>.</w:t>
      </w:r>
    </w:p>
    <w:p w14:paraId="18CCFEF0" w14:textId="77777777" w:rsidR="006E1052" w:rsidRPr="00714621" w:rsidRDefault="006E1052" w:rsidP="006E1052">
      <w:pPr>
        <w:pStyle w:val="Paragraphedeliste"/>
        <w:numPr>
          <w:ilvl w:val="0"/>
          <w:numId w:val="1"/>
        </w:numPr>
        <w:spacing w:after="0" w:line="240" w:lineRule="auto"/>
        <w:ind w:left="284"/>
      </w:pPr>
      <w:r w:rsidRPr="00714621">
        <w:t xml:space="preserve">Ce sont les 18-34 ans et les personnes de 65 ans et plus qui utilisent les écrans de manière intensive. </w:t>
      </w:r>
    </w:p>
    <w:p w14:paraId="0B5CF17E" w14:textId="77777777" w:rsidR="006E1052" w:rsidRDefault="006E1052" w:rsidP="006E1052">
      <w:pPr>
        <w:pStyle w:val="Paragraphedeliste"/>
        <w:numPr>
          <w:ilvl w:val="0"/>
          <w:numId w:val="1"/>
        </w:numPr>
        <w:spacing w:after="0" w:line="240" w:lineRule="auto"/>
        <w:ind w:left="284"/>
      </w:pPr>
      <w:r w:rsidRPr="00714621">
        <w:t>Une étude réalisée aux États-Unis révélait qu’un adulte moyen passe 11 heures par jour devant un écran</w:t>
      </w:r>
      <w:r>
        <w:t>.</w:t>
      </w:r>
      <w:r w:rsidRPr="00714621">
        <w:t xml:space="preserve"> (</w:t>
      </w:r>
      <w:proofErr w:type="gramStart"/>
      <w:r w:rsidRPr="00714621">
        <w:t>ordinateur</w:t>
      </w:r>
      <w:proofErr w:type="gramEnd"/>
      <w:r w:rsidRPr="00714621">
        <w:t>, télévision, téléphone intelligent, etc.) au travail et à la maison</w:t>
      </w:r>
      <w:r>
        <w:t>.</w:t>
      </w:r>
      <w:r w:rsidRPr="00714621">
        <w:t xml:space="preserve"> </w:t>
      </w:r>
    </w:p>
    <w:p w14:paraId="07A91A03" w14:textId="77777777" w:rsidR="006E1052" w:rsidRDefault="006E1052" w:rsidP="006E1052">
      <w:pPr>
        <w:pStyle w:val="Paragraphedeliste"/>
        <w:numPr>
          <w:ilvl w:val="0"/>
          <w:numId w:val="1"/>
        </w:numPr>
        <w:spacing w:after="0" w:line="240" w:lineRule="auto"/>
        <w:ind w:left="284"/>
      </w:pPr>
      <w:r w:rsidRPr="000A2A8E">
        <w:t xml:space="preserve">La relation à l'espace et aux autres s'érode progressivement (recul de la nature sauvage, transformation des rythmes de vie, sentiment d'insécurité grandissant, etc.). </w:t>
      </w:r>
    </w:p>
    <w:p w14:paraId="7D579125" w14:textId="77777777" w:rsidR="006E1052" w:rsidRPr="00B41256" w:rsidRDefault="006E1052" w:rsidP="006E1052">
      <w:pPr>
        <w:pStyle w:val="Paragraphedeliste"/>
        <w:spacing w:after="0" w:line="240" w:lineRule="auto"/>
        <w:ind w:left="284"/>
        <w:rPr>
          <w:sz w:val="28"/>
          <w:szCs w:val="28"/>
        </w:rPr>
      </w:pPr>
      <w:r>
        <w:t>(</w:t>
      </w:r>
      <w:r w:rsidRPr="00B41256">
        <w:t>Gallais et al., Données de l’Observatoire sur la santé mentale étudiante en enseignement supérieur, enquête 2024, rapport sorti en 2026; Pruneau et Lapointe, 2022; Centre Mosaïque de Québec, 2024)</w:t>
      </w:r>
    </w:p>
    <w:p w14:paraId="23683127" w14:textId="77777777" w:rsidR="006E1052" w:rsidRDefault="006E1052" w:rsidP="006E1052">
      <w:pPr>
        <w:spacing w:after="0" w:line="240" w:lineRule="auto"/>
        <w:rPr>
          <w:color w:val="196B24" w:themeColor="accent3"/>
          <w:sz w:val="18"/>
          <w:szCs w:val="18"/>
        </w:rPr>
      </w:pPr>
    </w:p>
    <w:p w14:paraId="6F32709E" w14:textId="77777777" w:rsidR="006E1052" w:rsidRPr="00B41256" w:rsidRDefault="006E1052" w:rsidP="006E1052">
      <w:pPr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4"/>
          <w:szCs w:val="24"/>
        </w:rPr>
        <w:t>Quelques p</w:t>
      </w:r>
      <w:r w:rsidRPr="00BD3BE4">
        <w:rPr>
          <w:b/>
          <w:bCs/>
          <w:sz w:val="24"/>
          <w:szCs w:val="24"/>
        </w:rPr>
        <w:t>otentiels de la pédagogie plein air</w:t>
      </w:r>
    </w:p>
    <w:p w14:paraId="7D175A3A" w14:textId="77777777" w:rsidR="006E1052" w:rsidRDefault="006E1052" w:rsidP="006E1052">
      <w:pPr>
        <w:pStyle w:val="Paragraphedeliste"/>
        <w:numPr>
          <w:ilvl w:val="2"/>
          <w:numId w:val="1"/>
        </w:numPr>
        <w:ind w:left="284"/>
      </w:pPr>
      <w:r w:rsidRPr="000A2A8E">
        <w:t>Plusieurs chercheurs (Conrad et Hedin, 1995 ; Owens et Owens, 1995 ; Bisson et Luckner, 1996) soulignent le rôle positif du plaisir dans les expériences vécues. Celui-ci stimule la motivation et la confiance en soi, tout en favorisant un état d'éveil et d'ouverture propice aux apprentissages.</w:t>
      </w:r>
    </w:p>
    <w:p w14:paraId="03ED5497" w14:textId="77777777" w:rsidR="006E1052" w:rsidRDefault="006E1052" w:rsidP="006E1052">
      <w:pPr>
        <w:pStyle w:val="Paragraphedeliste"/>
        <w:numPr>
          <w:ilvl w:val="2"/>
          <w:numId w:val="1"/>
        </w:numPr>
        <w:ind w:left="284"/>
      </w:pPr>
      <w:r>
        <w:t xml:space="preserve">Elle répond </w:t>
      </w:r>
      <w:r w:rsidRPr="00BD3BE4">
        <w:t>aux recommandations de l’Enquête sur la santé psychologique des 12 à 25 ans CIUSSS &amp; UdeS, supervisé par Dr Mélissa Généreux.</w:t>
      </w:r>
      <w:r>
        <w:t xml:space="preserve"> En effet, o</w:t>
      </w:r>
      <w:r w:rsidRPr="00BD3BE4">
        <w:t xml:space="preserve">n y présente 6 grands domaines pour cultiver son bien-être : </w:t>
      </w:r>
      <w:r>
        <w:t>s</w:t>
      </w:r>
      <w:r w:rsidRPr="00BD3BE4">
        <w:t xml:space="preserve">aines habitudes de vie, </w:t>
      </w:r>
      <w:r>
        <w:t xml:space="preserve">la </w:t>
      </w:r>
      <w:r w:rsidRPr="00BD3BE4">
        <w:rPr>
          <w:u w:val="single"/>
        </w:rPr>
        <w:t xml:space="preserve">connexion à la nature, </w:t>
      </w:r>
      <w:r>
        <w:rPr>
          <w:u w:val="single"/>
        </w:rPr>
        <w:t xml:space="preserve">la </w:t>
      </w:r>
      <w:r w:rsidRPr="00BD3BE4">
        <w:rPr>
          <w:u w:val="single"/>
        </w:rPr>
        <w:t>connexion sociale</w:t>
      </w:r>
      <w:r w:rsidRPr="00BD3BE4">
        <w:t>, l’art et la culture, la relaxation, l’introspection</w:t>
      </w:r>
      <w:r>
        <w:t>.</w:t>
      </w:r>
    </w:p>
    <w:p w14:paraId="42D2DF86" w14:textId="77777777" w:rsidR="006E1052" w:rsidRPr="003B3E20" w:rsidRDefault="006E1052" w:rsidP="006E1052">
      <w:pPr>
        <w:pStyle w:val="Paragraphedeliste"/>
        <w:numPr>
          <w:ilvl w:val="2"/>
          <w:numId w:val="1"/>
        </w:numPr>
        <w:ind w:left="284"/>
      </w:pPr>
      <w:r w:rsidRPr="000A2A8E">
        <w:t>Certaines expériences concrètes, comme la visite de projets d'aménagement du territoire ou l'observation de l'accès aux services, constituent un levier pédagogique pour amener les individus à réfléchir aux problématiques de leur communauté (Eyler &amp; Giles, 1999, cités dans Rose, 2006).</w:t>
      </w:r>
    </w:p>
    <w:p w14:paraId="2ED5FA23" w14:textId="77777777" w:rsidR="006E1052" w:rsidRPr="003B3E20" w:rsidRDefault="006E1052" w:rsidP="006E1052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Quelques b</w:t>
      </w:r>
      <w:r w:rsidRPr="003B3E20">
        <w:rPr>
          <w:b/>
          <w:bCs/>
          <w:sz w:val="24"/>
          <w:szCs w:val="24"/>
        </w:rPr>
        <w:t>ienfaits de la pédagogie plein air &amp; de la pratique du plein air</w:t>
      </w:r>
    </w:p>
    <w:p w14:paraId="61E9DE1D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>
        <w:t>A</w:t>
      </w:r>
      <w:r w:rsidRPr="003B3E20">
        <w:t>pprentissages plus concrets (mise en pratique plus rapidement de certaines notions théoriques)</w:t>
      </w:r>
    </w:p>
    <w:p w14:paraId="63FAF0B9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>
        <w:t>Recours</w:t>
      </w:r>
      <w:r w:rsidRPr="003B3E20">
        <w:t xml:space="preserve"> à une pédagogie plus active</w:t>
      </w:r>
    </w:p>
    <w:p w14:paraId="2CF1E284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>
        <w:t>Approches</w:t>
      </w:r>
      <w:r w:rsidRPr="003B3E20">
        <w:t xml:space="preserve"> pédagogiques</w:t>
      </w:r>
      <w:r>
        <w:t xml:space="preserve"> variées</w:t>
      </w:r>
      <w:r w:rsidRPr="003B3E20">
        <w:t xml:space="preserve"> (coopérative, expérientielle, par problème, par projet, communautaire)</w:t>
      </w:r>
    </w:p>
    <w:p w14:paraId="568BBEB7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>
        <w:t xml:space="preserve">Exploration de </w:t>
      </w:r>
      <w:r w:rsidRPr="003B3E20">
        <w:t>l’enseignement-apprentissage avec un moindre recours aux divers appareils technologiques</w:t>
      </w:r>
    </w:p>
    <w:p w14:paraId="4A204760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>
        <w:t>Introduction</w:t>
      </w:r>
      <w:r w:rsidRPr="003B3E20">
        <w:t xml:space="preserve"> aux pédagogiques autochtones </w:t>
      </w:r>
    </w:p>
    <w:p w14:paraId="535EFFFF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 w:rsidRPr="003B3E20">
        <w:t xml:space="preserve">Développement d’aptitudes sociales, </w:t>
      </w:r>
      <w:r>
        <w:t>de</w:t>
      </w:r>
      <w:r w:rsidRPr="003B3E20">
        <w:t xml:space="preserve"> liens interpersonnels et </w:t>
      </w:r>
      <w:r>
        <w:t>de</w:t>
      </w:r>
      <w:r w:rsidRPr="003B3E20">
        <w:t xml:space="preserve"> collaborations interprofessionnelles </w:t>
      </w:r>
    </w:p>
    <w:p w14:paraId="7E8FB678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 w:rsidRPr="003B3E20">
        <w:t xml:space="preserve">Meilleure concentration et plus grande motivation </w:t>
      </w:r>
    </w:p>
    <w:p w14:paraId="6A581BD1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 w:rsidRPr="003B3E20">
        <w:t xml:space="preserve">Amélioration générale de l’humeur et diminution du stress et des symptômes de la dépression </w:t>
      </w:r>
    </w:p>
    <w:p w14:paraId="51301570" w14:textId="77777777" w:rsidR="006E1052" w:rsidRPr="003B3E20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 w:rsidRPr="003B3E20">
        <w:t xml:space="preserve">Réalisation d’activités physiques légères </w:t>
      </w:r>
    </w:p>
    <w:p w14:paraId="3CB354D6" w14:textId="77777777" w:rsidR="006E1052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 w:rsidRPr="003B3E20">
        <w:t xml:space="preserve">Meilleurs apprentissages </w:t>
      </w:r>
    </w:p>
    <w:p w14:paraId="46CA65D7" w14:textId="77777777" w:rsidR="006E1052" w:rsidRDefault="006E1052" w:rsidP="006E1052">
      <w:pPr>
        <w:pStyle w:val="Paragraphedeliste"/>
        <w:numPr>
          <w:ilvl w:val="0"/>
          <w:numId w:val="2"/>
        </w:numPr>
        <w:spacing w:after="0" w:line="240" w:lineRule="auto"/>
        <w:ind w:left="284"/>
      </w:pPr>
      <w:r w:rsidRPr="003B3E20">
        <w:t xml:space="preserve">Développement d’une dimension écocitoyenne dans la formation offerte aux personnes étudiantes </w:t>
      </w:r>
    </w:p>
    <w:p w14:paraId="5DB1C99D" w14:textId="77777777" w:rsidR="006E1052" w:rsidRDefault="006E1052" w:rsidP="006E1052">
      <w:pPr>
        <w:pStyle w:val="Paragraphedeliste"/>
        <w:spacing w:after="0" w:line="240" w:lineRule="auto"/>
        <w:ind w:left="284"/>
      </w:pPr>
      <w:r w:rsidRPr="003B3E20">
        <w:t>(</w:t>
      </w:r>
      <w:r>
        <w:t>AQ</w:t>
      </w:r>
      <w:r w:rsidRPr="003B3E20">
        <w:t>CPE, 2021; A</w:t>
      </w:r>
      <w:r>
        <w:t>y</w:t>
      </w:r>
      <w:r w:rsidRPr="003B3E20">
        <w:t>otte-Beaudet, J-P., 2023; Battiste, M et al., 2002;</w:t>
      </w:r>
      <w:r>
        <w:t xml:space="preserve"> </w:t>
      </w:r>
      <w:proofErr w:type="spellStart"/>
      <w:r w:rsidRPr="003B3E20">
        <w:t>Becer</w:t>
      </w:r>
      <w:proofErr w:type="spellEnd"/>
      <w:r w:rsidRPr="003B3E20">
        <w:t xml:space="preserve">, C. et al, 2017; </w:t>
      </w:r>
      <w:proofErr w:type="spellStart"/>
      <w:r w:rsidRPr="003B3E20">
        <w:t>Boelen</w:t>
      </w:r>
      <w:proofErr w:type="spellEnd"/>
      <w:r w:rsidRPr="003B3E20">
        <w:t xml:space="preserve">, V., 200 ; Campeau, D, 2021; </w:t>
      </w:r>
      <w:r>
        <w:t>Gladwell et al., 2012</w:t>
      </w:r>
      <w:r w:rsidRPr="003B3E20">
        <w:t>;</w:t>
      </w:r>
      <w:r w:rsidRPr="003B3E20">
        <w:rPr>
          <w:rFonts w:ascii="Segoe UI" w:hAnsi="Segoe UI" w:cs="Segoe UI"/>
          <w:shd w:val="clear" w:color="auto" w:fill="FFFFFF"/>
        </w:rPr>
        <w:t xml:space="preserve"> </w:t>
      </w:r>
      <w:r w:rsidRPr="003B3E20">
        <w:t>Kirkness, V. J., &amp; Barnhardt, R., 1991;</w:t>
      </w:r>
      <w:r w:rsidRPr="003B3E20">
        <w:rPr>
          <w:rFonts w:ascii="Segoe UI" w:hAnsi="Segoe UI" w:cs="Segoe UI"/>
        </w:rPr>
        <w:t xml:space="preserve"> </w:t>
      </w:r>
      <w:r w:rsidRPr="003B3E20">
        <w:t>Kuo, M. et al., 2018;</w:t>
      </w:r>
      <w:r w:rsidRPr="003B3E20">
        <w:rPr>
          <w:rFonts w:ascii="Segoe UI" w:hAnsi="Segoe UI" w:cs="Segoe UI"/>
        </w:rPr>
        <w:t xml:space="preserve"> </w:t>
      </w:r>
      <w:proofErr w:type="gramStart"/>
      <w:r w:rsidRPr="003B3E20">
        <w:t>Ministère de l’éducation</w:t>
      </w:r>
      <w:proofErr w:type="gramEnd"/>
      <w:r w:rsidRPr="003B3E20">
        <w:t xml:space="preserve"> et de l’enseignement supérieur, 2017;</w:t>
      </w:r>
      <w:r w:rsidRPr="003B3E20">
        <w:rPr>
          <w:rFonts w:ascii="Segoe UI" w:hAnsi="Segoe UI" w:cs="Segoe UI"/>
        </w:rPr>
        <w:t xml:space="preserve"> </w:t>
      </w:r>
      <w:r w:rsidRPr="003B3E20">
        <w:t>Sauvé, L., 1997)</w:t>
      </w:r>
    </w:p>
    <w:p w14:paraId="08906414" w14:textId="77777777" w:rsidR="006E1052" w:rsidRDefault="006E1052" w:rsidP="006E1052">
      <w:pPr>
        <w:spacing w:after="0" w:line="240" w:lineRule="auto"/>
      </w:pPr>
    </w:p>
    <w:p w14:paraId="52F9B145" w14:textId="77777777" w:rsidR="006E1052" w:rsidRDefault="006E1052" w:rsidP="006E1052">
      <w:pPr>
        <w:pStyle w:val="Paragraphedeliste"/>
        <w:spacing w:after="0" w:line="240" w:lineRule="auto"/>
        <w:ind w:left="284"/>
        <w:rPr>
          <w:b/>
          <w:bCs/>
        </w:rPr>
      </w:pPr>
    </w:p>
    <w:p w14:paraId="6F0DAF1E" w14:textId="77777777" w:rsidR="006E1052" w:rsidRDefault="006E1052" w:rsidP="006E1052">
      <w:pPr>
        <w:pStyle w:val="Paragraphedeliste"/>
        <w:spacing w:after="0" w:line="240" w:lineRule="auto"/>
        <w:ind w:left="284"/>
        <w:rPr>
          <w:b/>
          <w:bCs/>
        </w:rPr>
      </w:pPr>
    </w:p>
    <w:p w14:paraId="35F0FC60" w14:textId="017BE9C3" w:rsidR="006E1052" w:rsidRDefault="006E1052" w:rsidP="006E1052">
      <w:pPr>
        <w:pStyle w:val="Paragraphedeliste"/>
        <w:spacing w:after="240" w:line="240" w:lineRule="auto"/>
        <w:ind w:left="284"/>
        <w:rPr>
          <w:b/>
          <w:bCs/>
        </w:rPr>
      </w:pPr>
      <w:r w:rsidRPr="0004068D">
        <w:rPr>
          <w:b/>
          <w:bCs/>
        </w:rPr>
        <w:t>Pourquoi faire une place aux perspectives et aux réalités autochtones dans les cours, les programmes et l’enseignement ?</w:t>
      </w:r>
      <w:r>
        <w:rPr>
          <w:b/>
          <w:bCs/>
        </w:rPr>
        <w:t xml:space="preserve"> </w:t>
      </w:r>
    </w:p>
    <w:p w14:paraId="7ABA5675" w14:textId="77777777" w:rsidR="006E1052" w:rsidRPr="006E1052" w:rsidRDefault="006E1052" w:rsidP="006E1052">
      <w:pPr>
        <w:pStyle w:val="Paragraphedeliste"/>
        <w:spacing w:after="240" w:line="240" w:lineRule="auto"/>
        <w:ind w:left="284"/>
        <w:rPr>
          <w:i/>
          <w:iCs/>
        </w:rPr>
      </w:pPr>
    </w:p>
    <w:p w14:paraId="790EB41B" w14:textId="77777777" w:rsidR="006E1052" w:rsidRPr="0043262C" w:rsidRDefault="006E1052" w:rsidP="006E1052">
      <w:pPr>
        <w:pStyle w:val="Paragraphedeliste"/>
        <w:spacing w:after="240"/>
        <w:ind w:left="284"/>
      </w:pPr>
      <w:r w:rsidRPr="0043262C">
        <w:t>La méconnaissance des réalités autochtones a été nommée comme un enjeu prioritaire dans plusieurs commissions d’enquête</w:t>
      </w:r>
      <w:r>
        <w:t xml:space="preserve"> sur les réalités autochtones</w:t>
      </w:r>
      <w:r w:rsidRPr="0043262C">
        <w:t xml:space="preserve">. Il importe, en tant qu’institution universitaire, </w:t>
      </w:r>
      <w:r w:rsidRPr="0043262C">
        <w:rPr>
          <w:b/>
          <w:bCs/>
        </w:rPr>
        <w:t>de lutter contre la méconnaissance généralisée</w:t>
      </w:r>
      <w:r w:rsidRPr="0043262C">
        <w:t xml:space="preserve"> présente dans la population québécoise en ce qui a trait aux réalités autochtones.</w:t>
      </w:r>
    </w:p>
    <w:p w14:paraId="442069B8" w14:textId="77777777" w:rsidR="006E1052" w:rsidRPr="0004068D" w:rsidRDefault="006E1052" w:rsidP="006E1052">
      <w:pPr>
        <w:pStyle w:val="Paragraphedeliste"/>
        <w:spacing w:after="0" w:line="240" w:lineRule="auto"/>
        <w:ind w:left="284"/>
      </w:pPr>
    </w:p>
    <w:p w14:paraId="2A847FB4" w14:textId="77777777" w:rsidR="006E1052" w:rsidRPr="0043262C" w:rsidRDefault="006E1052" w:rsidP="006E1052">
      <w:pPr>
        <w:pStyle w:val="Paragraphedeliste"/>
        <w:ind w:left="284"/>
      </w:pPr>
      <w:r>
        <w:t xml:space="preserve">Le </w:t>
      </w:r>
      <w:r w:rsidRPr="0043262C">
        <w:t>Réseau de l’Université du Québec a pris quatre engagements:</w:t>
      </w:r>
    </w:p>
    <w:p w14:paraId="3823D749" w14:textId="77777777" w:rsidR="006E1052" w:rsidRPr="0043262C" w:rsidRDefault="006E1052" w:rsidP="006E1052">
      <w:pPr>
        <w:pStyle w:val="Paragraphedeliste"/>
        <w:numPr>
          <w:ilvl w:val="0"/>
          <w:numId w:val="3"/>
        </w:numPr>
        <w:spacing w:after="0"/>
      </w:pPr>
      <w:r w:rsidRPr="0043262C">
        <w:t>Sensibilisation de l’ensemble de la communauté universitaire aux réalités historiques et contemporaines des Premiers Peuples;</w:t>
      </w:r>
    </w:p>
    <w:p w14:paraId="5206DC84" w14:textId="77777777" w:rsidR="006E1052" w:rsidRPr="0043262C" w:rsidRDefault="006E1052" w:rsidP="006E1052">
      <w:pPr>
        <w:pStyle w:val="Paragraphedeliste"/>
        <w:numPr>
          <w:ilvl w:val="0"/>
          <w:numId w:val="3"/>
        </w:numPr>
        <w:spacing w:after="0"/>
      </w:pPr>
      <w:r w:rsidRPr="0043262C">
        <w:t>Embauche de personnes autochtones dans une diversité de postes allant par exemple de l’enseignement, à l’accompagnement pédagogique et aux services aux étudiantes et aux étudiants afin d’améliorer la prise en compte des réalités et des perspectives des Premiers Peuples;</w:t>
      </w:r>
    </w:p>
    <w:p w14:paraId="6C469B5A" w14:textId="77777777" w:rsidR="006E1052" w:rsidRPr="0043262C" w:rsidRDefault="006E1052" w:rsidP="006E1052">
      <w:pPr>
        <w:pStyle w:val="Paragraphedeliste"/>
        <w:numPr>
          <w:ilvl w:val="0"/>
          <w:numId w:val="3"/>
        </w:numPr>
        <w:spacing w:after="0"/>
      </w:pPr>
      <w:r w:rsidRPr="0043262C">
        <w:t>Soutien aux équipes programmes dans le déploiement des cultures, des perspectives et des réalités autochtones dans les cours et les programmes d’études;</w:t>
      </w:r>
    </w:p>
    <w:p w14:paraId="6BC2BF02" w14:textId="77777777" w:rsidR="006E1052" w:rsidRPr="0043262C" w:rsidRDefault="006E1052" w:rsidP="006E1052">
      <w:pPr>
        <w:pStyle w:val="Paragraphedeliste"/>
        <w:numPr>
          <w:ilvl w:val="0"/>
          <w:numId w:val="3"/>
        </w:numPr>
        <w:spacing w:after="0"/>
      </w:pPr>
      <w:r w:rsidRPr="0043262C">
        <w:t>Renforcement des capacités collectives et partage des expériences par l’animation d’espaces d’échanges dans et entre les établissements du réseau.</w:t>
      </w:r>
    </w:p>
    <w:p w14:paraId="29269E8C" w14:textId="77777777" w:rsidR="006E1052" w:rsidRPr="00780385" w:rsidRDefault="006E1052" w:rsidP="006E1052">
      <w:pPr>
        <w:spacing w:after="0"/>
        <w:rPr>
          <w:sz w:val="18"/>
          <w:szCs w:val="18"/>
        </w:rPr>
      </w:pPr>
    </w:p>
    <w:p w14:paraId="499D2D36" w14:textId="77777777" w:rsidR="006E1052" w:rsidRDefault="006E1052" w:rsidP="006E1052">
      <w:pPr>
        <w:spacing w:line="278" w:lineRule="auto"/>
      </w:pPr>
      <w:r w:rsidRPr="00C216D3">
        <w:t>Plus encore, faire une place aux perspectives et aux réalités autochtones permet de reconnaitre l</w:t>
      </w:r>
      <w:r>
        <w:t xml:space="preserve">e passé </w:t>
      </w:r>
      <w:r w:rsidRPr="00C216D3">
        <w:t>colonial</w:t>
      </w:r>
      <w:r>
        <w:t xml:space="preserve"> et ses répercussions toujours présentes</w:t>
      </w:r>
      <w:r w:rsidRPr="00C216D3">
        <w:t xml:space="preserve">, </w:t>
      </w:r>
      <w:r>
        <w:t xml:space="preserve">de </w:t>
      </w:r>
      <w:r w:rsidRPr="00C216D3">
        <w:t xml:space="preserve">favoriser la réconciliation entre les Nations, </w:t>
      </w:r>
      <w:r>
        <w:t>d’</w:t>
      </w:r>
      <w:r w:rsidRPr="00C216D3">
        <w:t>enrichir et d</w:t>
      </w:r>
      <w:r>
        <w:t>e d</w:t>
      </w:r>
      <w:r w:rsidRPr="00C216D3">
        <w:t xml:space="preserve">iversifier les savoirs, </w:t>
      </w:r>
      <w:r>
        <w:t xml:space="preserve">de </w:t>
      </w:r>
      <w:r w:rsidRPr="00C216D3">
        <w:t xml:space="preserve">favoriser l’équité et la diversité, </w:t>
      </w:r>
      <w:r>
        <w:t>d’offrir des formations universitaires plus représentatives, de rendre les milieux scolaires plus accueillants.</w:t>
      </w:r>
    </w:p>
    <w:p w14:paraId="2DDC4DFB" w14:textId="77777777" w:rsidR="006E1052" w:rsidRDefault="006E1052" w:rsidP="006E1052">
      <w:pPr>
        <w:spacing w:line="278" w:lineRule="auto"/>
      </w:pPr>
      <w:r w:rsidRPr="00F1184D">
        <w:t xml:space="preserve">Commissions d’enquête : </w:t>
      </w:r>
      <w:hyperlink r:id="rId7" w:history="1">
        <w:r w:rsidRPr="00F1184D">
          <w:rPr>
            <w:rStyle w:val="Lienhypertexte"/>
          </w:rPr>
          <w:t>CRPA</w:t>
        </w:r>
      </w:hyperlink>
      <w:r>
        <w:t xml:space="preserve">, 1996; </w:t>
      </w:r>
      <w:hyperlink r:id="rId8" w:tgtFrame="_blank" w:history="1">
        <w:r w:rsidRPr="0043262C">
          <w:rPr>
            <w:rStyle w:val="Lienhypertexte"/>
          </w:rPr>
          <w:t>CVR</w:t>
        </w:r>
      </w:hyperlink>
      <w:r w:rsidRPr="0043262C">
        <w:t>,</w:t>
      </w:r>
      <w:r>
        <w:t xml:space="preserve"> 2012;</w:t>
      </w:r>
      <w:hyperlink r:id="rId9" w:tgtFrame="_blank" w:history="1">
        <w:r w:rsidRPr="0043262C">
          <w:rPr>
            <w:rStyle w:val="Lienhypertexte"/>
          </w:rPr>
          <w:t xml:space="preserve"> CERP</w:t>
        </w:r>
      </w:hyperlink>
      <w:r>
        <w:t>, 2019 ;</w:t>
      </w:r>
      <w:hyperlink r:id="rId10" w:tgtFrame="_blank" w:history="1">
        <w:r w:rsidRPr="0043262C">
          <w:rPr>
            <w:rStyle w:val="Lienhypertexte"/>
          </w:rPr>
          <w:t xml:space="preserve"> ENFFADA</w:t>
        </w:r>
      </w:hyperlink>
      <w:r>
        <w:t>,2019</w:t>
      </w:r>
    </w:p>
    <w:p w14:paraId="37D07626" w14:textId="77777777" w:rsidR="006E1052" w:rsidRDefault="006E1052" w:rsidP="006E1052">
      <w:pPr>
        <w:spacing w:line="278" w:lineRule="auto"/>
        <w:jc w:val="center"/>
        <w:rPr>
          <w:b/>
          <w:bCs/>
        </w:rPr>
      </w:pPr>
    </w:p>
    <w:p w14:paraId="77A85618" w14:textId="552A5E95" w:rsidR="006E1052" w:rsidRPr="0084605D" w:rsidRDefault="006E1052" w:rsidP="006E1052">
      <w:pPr>
        <w:spacing w:line="278" w:lineRule="auto"/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FFBD49A" wp14:editId="2779D1D2">
            <wp:simplePos x="0" y="0"/>
            <wp:positionH relativeFrom="column">
              <wp:posOffset>1727406</wp:posOffset>
            </wp:positionH>
            <wp:positionV relativeFrom="paragraph">
              <wp:posOffset>382905</wp:posOffset>
            </wp:positionV>
            <wp:extent cx="3322320" cy="3300730"/>
            <wp:effectExtent l="0" t="0" r="0" b="0"/>
            <wp:wrapTight wrapText="bothSides">
              <wp:wrapPolygon edited="0">
                <wp:start x="0" y="0"/>
                <wp:lineTo x="0" y="21442"/>
                <wp:lineTo x="21427" y="21442"/>
                <wp:lineTo x="21427" y="0"/>
                <wp:lineTo x="0" y="0"/>
              </wp:wrapPolygon>
            </wp:wrapTight>
            <wp:docPr id="6998199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330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605D">
        <w:rPr>
          <w:b/>
          <w:bCs/>
        </w:rPr>
        <w:t>Taxonomie de Fink</w:t>
      </w:r>
    </w:p>
    <w:p w14:paraId="09F66CD0" w14:textId="0FEB42C5" w:rsidR="00533220" w:rsidRDefault="00533220">
      <w:pPr>
        <w:spacing w:line="278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9B58F" wp14:editId="57041EE4">
                <wp:simplePos x="0" y="0"/>
                <wp:positionH relativeFrom="column">
                  <wp:posOffset>5048885</wp:posOffset>
                </wp:positionH>
                <wp:positionV relativeFrom="paragraph">
                  <wp:posOffset>2831465</wp:posOffset>
                </wp:positionV>
                <wp:extent cx="1786189" cy="498739"/>
                <wp:effectExtent l="0" t="0" r="5080" b="0"/>
                <wp:wrapNone/>
                <wp:docPr id="2082616018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6189" cy="4987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D1F815" w14:textId="77777777" w:rsidR="006E1052" w:rsidRDefault="006E1052" w:rsidP="006E1052">
                            <w:r>
                              <w:t xml:space="preserve">Adapté de </w:t>
                            </w:r>
                            <w:hyperlink r:id="rId13" w:history="1">
                              <w:r w:rsidRPr="006A7C5A">
                                <w:rPr>
                                  <w:rStyle w:val="Lienhypertexte"/>
                                </w:rPr>
                                <w:t>Hovington,S. et Lépine, J.</w:t>
                              </w:r>
                            </w:hyperlink>
                            <w:r>
                              <w:t xml:space="preserve"> (2024)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C9B58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97.55pt;margin-top:222.95pt;width:140.65pt;height:3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" fillcolor="white [3201]" stroked="f" strokeweight=".5pt">
                <v:textbox>
                  <w:txbxContent>
                    <w:p w14:paraId="45D1F815" w14:textId="77777777" w:rsidR="006E1052" w:rsidRDefault="006E1052" w:rsidP="006E1052">
                      <w:r>
                        <w:t xml:space="preserve">Adapté de </w:t>
                      </w:r>
                      <w:hyperlink r:id="rId14" w:history="1">
                        <w:r w:rsidRPr="006A7C5A">
                          <w:rPr>
                            <w:rStyle w:val="Lienhypertexte"/>
                          </w:rPr>
                          <w:t>Hovington,S. et Lépine, J.</w:t>
                        </w:r>
                      </w:hyperlink>
                      <w:r>
                        <w:t xml:space="preserve"> (2024)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3C312EE2" w14:textId="77777777" w:rsidR="00533220" w:rsidRPr="00533220" w:rsidRDefault="00533220" w:rsidP="00533220">
      <w:pPr>
        <w:rPr>
          <w:b/>
          <w:bCs/>
        </w:rPr>
      </w:pPr>
      <w:r w:rsidRPr="00533220">
        <w:rPr>
          <w:b/>
          <w:bCs/>
        </w:rPr>
        <w:lastRenderedPageBreak/>
        <w:t>RÉFÉRENCES</w:t>
      </w:r>
    </w:p>
    <w:p w14:paraId="45E05943" w14:textId="77777777" w:rsidR="00533220" w:rsidRPr="00533220" w:rsidRDefault="00533220" w:rsidP="00533220">
      <w:r w:rsidRPr="00533220">
        <w:t>Association québécoise des centres de la petite enfance. (2021). Cadre de référence. L’éducation par la nature en service de garde éducatif à l’</w:t>
      </w:r>
      <w:proofErr w:type="spellStart"/>
      <w:r w:rsidRPr="00533220">
        <w:t>enfance.</w:t>
      </w:r>
      <w:hyperlink r:id="rId15" w:history="1">
        <w:r w:rsidRPr="00533220">
          <w:rPr>
            <w:rStyle w:val="Lienhypertexte"/>
          </w:rPr>
          <w:t>https</w:t>
        </w:r>
        <w:proofErr w:type="spellEnd"/>
        <w:r w:rsidRPr="00533220">
          <w:rPr>
            <w:rStyle w:val="Lienhypertexte"/>
          </w:rPr>
          <w:t>://www.aqcpe.com/projets/alex/</w:t>
        </w:r>
      </w:hyperlink>
    </w:p>
    <w:p w14:paraId="4ACD2BEB" w14:textId="77777777" w:rsidR="00533220" w:rsidRPr="00533220" w:rsidRDefault="00533220" w:rsidP="00533220">
      <w:r w:rsidRPr="00533220">
        <w:t xml:space="preserve">Ayotte-Beaudet, J.-P., </w:t>
      </w:r>
      <w:proofErr w:type="spellStart"/>
      <w:r w:rsidRPr="00533220">
        <w:t>Vinuesa</w:t>
      </w:r>
      <w:proofErr w:type="spellEnd"/>
      <w:r w:rsidRPr="00533220">
        <w:t>, V., Turcotte, S. et Berrigan, F. (2022). Pratiques enseignantes en plein air en contexte scolaire au Québec : au-delà de la pandémie de COVID-19. Université de Sherbrooke. </w:t>
      </w:r>
      <w:hyperlink r:id="rId16" w:history="1">
        <w:r w:rsidRPr="00533220">
          <w:rPr>
            <w:rStyle w:val="Lienhypertexte"/>
          </w:rPr>
          <w:t>https://www.usherbrooke.ca/crepa/fileadmin/sites/crepa/Rapports/Pratiques_E__PA_Rapport_final.pdf</w:t>
        </w:r>
      </w:hyperlink>
    </w:p>
    <w:p w14:paraId="3C1AA246" w14:textId="77777777" w:rsidR="00533220" w:rsidRPr="00533220" w:rsidRDefault="00533220" w:rsidP="00533220">
      <w:r w:rsidRPr="00533220">
        <w:t>Ayotte-Beaudet, J-P. (4 mars 2023). L’éducation en plein air dans l’enseignement supérieur, des milieux pour ancrer les apprentissages. Webinaire du GRIIP.</w:t>
      </w:r>
    </w:p>
    <w:p w14:paraId="64D03157" w14:textId="77777777" w:rsidR="00533220" w:rsidRPr="00533220" w:rsidRDefault="00533220" w:rsidP="00533220">
      <w:hyperlink r:id="rId17" w:history="1">
        <w:r w:rsidRPr="00533220">
          <w:rPr>
            <w:rStyle w:val="Lienhypertexte"/>
          </w:rPr>
          <w:t>L’éducation en plein air dans l’enseignement supérieur, des milieux pour ancrer les apprentissages</w:t>
        </w:r>
      </w:hyperlink>
    </w:p>
    <w:p w14:paraId="2201D59C" w14:textId="77777777" w:rsidR="00533220" w:rsidRPr="00533220" w:rsidRDefault="00533220" w:rsidP="00533220">
      <w:pPr>
        <w:rPr>
          <w:lang w:val="en-CA"/>
        </w:rPr>
      </w:pPr>
      <w:r w:rsidRPr="00533220">
        <w:rPr>
          <w:lang w:val="en-CA"/>
        </w:rPr>
        <w:t>Battiste, M., Bell, L., &amp; Findlay, L. M. (2002). Decolonizing education in Canadian universities: An interdisciplinary, international, indigenous research project. </w:t>
      </w:r>
      <w:r w:rsidRPr="00533220">
        <w:rPr>
          <w:i/>
          <w:iCs/>
          <w:lang w:val="en-CA"/>
        </w:rPr>
        <w:t>Canadian Journal of Native Education</w:t>
      </w:r>
      <w:r w:rsidRPr="00533220">
        <w:rPr>
          <w:lang w:val="en-CA"/>
        </w:rPr>
        <w:t>, </w:t>
      </w:r>
      <w:r w:rsidRPr="00533220">
        <w:rPr>
          <w:i/>
          <w:iCs/>
          <w:lang w:val="en-CA"/>
        </w:rPr>
        <w:t>26</w:t>
      </w:r>
      <w:r w:rsidRPr="00533220">
        <w:rPr>
          <w:lang w:val="en-CA"/>
        </w:rPr>
        <w:t>(2).</w:t>
      </w:r>
    </w:p>
    <w:p w14:paraId="3B6C96F1" w14:textId="77777777" w:rsidR="00533220" w:rsidRPr="00533220" w:rsidRDefault="00533220" w:rsidP="00533220">
      <w:pPr>
        <w:rPr>
          <w:lang w:val="en-CA"/>
        </w:rPr>
      </w:pPr>
      <w:r w:rsidRPr="00533220">
        <w:rPr>
          <w:lang w:val="en-CA"/>
        </w:rPr>
        <w:t>Becker, C., Lauterbach, G., Spengler, S., Dettweiler, U., &amp; Mess, F. (2017). Effects of regular classes in outdoor education settings: A systematic review on students’ learning, social and health dimensions. International journal of environmental research and public health, 14(5), 485.</w:t>
      </w:r>
    </w:p>
    <w:p w14:paraId="4FE76A26" w14:textId="77777777" w:rsidR="00533220" w:rsidRPr="00533220" w:rsidRDefault="00533220" w:rsidP="00533220">
      <w:proofErr w:type="spellStart"/>
      <w:r w:rsidRPr="00533220">
        <w:rPr>
          <w:lang w:val="en-CA"/>
        </w:rPr>
        <w:t>Boelen</w:t>
      </w:r>
      <w:proofErr w:type="spellEnd"/>
      <w:r w:rsidRPr="00533220">
        <w:rPr>
          <w:lang w:val="en-CA"/>
        </w:rPr>
        <w:t xml:space="preserve">, V. (2022). </w:t>
      </w:r>
      <w:r w:rsidRPr="00533220">
        <w:t xml:space="preserve">L’éducation en plein air: un espace pédagogique </w:t>
      </w:r>
      <w:proofErr w:type="spellStart"/>
      <w:r w:rsidRPr="00533220">
        <w:t>écoformateur</w:t>
      </w:r>
      <w:proofErr w:type="spellEnd"/>
      <w:r w:rsidRPr="00533220">
        <w:t>. </w:t>
      </w:r>
      <w:r w:rsidRPr="00533220">
        <w:rPr>
          <w:i/>
          <w:iCs/>
        </w:rPr>
        <w:t>Éducation relative à l'environnement</w:t>
      </w:r>
      <w:r w:rsidRPr="00533220">
        <w:t>, </w:t>
      </w:r>
      <w:r w:rsidRPr="00533220">
        <w:rPr>
          <w:i/>
          <w:iCs/>
        </w:rPr>
        <w:t>17</w:t>
      </w:r>
      <w:r w:rsidRPr="00533220">
        <w:t>(2).</w:t>
      </w:r>
    </w:p>
    <w:p w14:paraId="7BE02265" w14:textId="77777777" w:rsidR="00533220" w:rsidRPr="00533220" w:rsidRDefault="00533220" w:rsidP="00533220">
      <w:r w:rsidRPr="00533220">
        <w:t>Bourassa, B. et al. (2007) Apprendre de son expérience. Presses de l’Université du Québec. Québec, 181 pages.</w:t>
      </w:r>
    </w:p>
    <w:p w14:paraId="609480CA" w14:textId="77777777" w:rsidR="00533220" w:rsidRPr="00533220" w:rsidRDefault="00533220" w:rsidP="00533220">
      <w:r w:rsidRPr="00533220">
        <w:t xml:space="preserve">Bussière, C. (2020). Connaissance de soi et bien-être au contact de la nature : une recherche basée sur les arts pour le développement d’une identité écologique en art-thérapie [non-publié]. Université Concordia. </w:t>
      </w:r>
    </w:p>
    <w:p w14:paraId="3C1DA837" w14:textId="77777777" w:rsidR="00533220" w:rsidRPr="00533220" w:rsidRDefault="00533220" w:rsidP="00533220">
      <w:r w:rsidRPr="00533220">
        <w:t>Campeau, D. (2021). Pédagogie autochtone et pédagogie du lieu: proposition d’un modèle d’enseignement autochtonisé. </w:t>
      </w:r>
      <w:r w:rsidRPr="00533220">
        <w:rPr>
          <w:i/>
          <w:iCs/>
        </w:rPr>
        <w:t>Éducation et francophonie</w:t>
      </w:r>
      <w:r w:rsidRPr="00533220">
        <w:t>, </w:t>
      </w:r>
      <w:r w:rsidRPr="00533220">
        <w:rPr>
          <w:i/>
          <w:iCs/>
        </w:rPr>
        <w:t>49</w:t>
      </w:r>
      <w:r w:rsidRPr="00533220">
        <w:t>(1), 52-70.</w:t>
      </w:r>
    </w:p>
    <w:p w14:paraId="58CB0FDC" w14:textId="77777777" w:rsidR="00533220" w:rsidRPr="00533220" w:rsidRDefault="00533220" w:rsidP="00533220">
      <w:r w:rsidRPr="00533220">
        <w:t xml:space="preserve">Centre Mosaïque de Québec (2024) Pour une relation plus saine avec les écrans. </w:t>
      </w:r>
      <w:hyperlink r:id="rId18" w:history="1">
        <w:r w:rsidRPr="00533220">
          <w:rPr>
            <w:rStyle w:val="Lienhypertexte"/>
          </w:rPr>
          <w:t>https://www.centremosaique.ca/pour-une-relation-plus-saine-avec-les-ecrans/</w:t>
        </w:r>
      </w:hyperlink>
      <w:r w:rsidRPr="00533220">
        <w:t xml:space="preserve"> </w:t>
      </w:r>
    </w:p>
    <w:p w14:paraId="012C4883" w14:textId="77777777" w:rsidR="00533220" w:rsidRPr="00533220" w:rsidRDefault="00533220" w:rsidP="00533220">
      <w:r w:rsidRPr="00533220">
        <w:t>CERP. (2019). </w:t>
      </w:r>
      <w:r w:rsidRPr="00533220">
        <w:rPr>
          <w:i/>
          <w:iCs/>
        </w:rPr>
        <w:t>Rapport synthèse. Commission d’enquête sur les relations entre les Autochtones et certains services publics : écoute, réconciliation et progrès.</w:t>
      </w:r>
      <w:r w:rsidRPr="00533220">
        <w:t> </w:t>
      </w:r>
      <w:hyperlink r:id="rId19" w:tgtFrame="_blank" w:history="1">
        <w:r w:rsidRPr="00533220">
          <w:rPr>
            <w:rStyle w:val="Lienhypertexte"/>
          </w:rPr>
          <w:t>https://www.bibliotheque.assnat.qc.ca/guides/fr/commissions-d-enquete-au-quebec-depuis-1867/7738-commission-viens</w:t>
        </w:r>
      </w:hyperlink>
    </w:p>
    <w:p w14:paraId="1AE6780C" w14:textId="77777777" w:rsidR="00533220" w:rsidRPr="00533220" w:rsidRDefault="00533220" w:rsidP="00533220">
      <w:r w:rsidRPr="00533220">
        <w:t>Commission de vérité et réconciliation du Canada. (2015). </w:t>
      </w:r>
      <w:r w:rsidRPr="00533220">
        <w:rPr>
          <w:i/>
          <w:iCs/>
        </w:rPr>
        <w:t>Honorer la vérité, réconcilier pour l’avenir. Sommaire du rapport final de la Commission de vérité et réconciliation du Canada.</w:t>
      </w:r>
      <w:r w:rsidRPr="00533220">
        <w:t> </w:t>
      </w:r>
      <w:hyperlink r:id="rId20" w:tgtFrame="_blank" w:history="1">
        <w:r w:rsidRPr="00533220">
          <w:rPr>
            <w:rStyle w:val="Lienhypertexte"/>
          </w:rPr>
          <w:t>https://publications.gc.ca/collections/collection_2016/trc/IR4-7-2015-fra.pdf</w:t>
        </w:r>
      </w:hyperlink>
    </w:p>
    <w:p w14:paraId="16982F84" w14:textId="77777777" w:rsidR="00533220" w:rsidRPr="00533220" w:rsidRDefault="00533220" w:rsidP="00533220">
      <w:r w:rsidRPr="00533220">
        <w:t xml:space="preserve">Huynh, L. et al. </w:t>
      </w:r>
      <w:r w:rsidRPr="00533220">
        <w:rPr>
          <w:lang w:val="en-US"/>
        </w:rPr>
        <w:t xml:space="preserve">(2022) Linking the nonmaterial dimensions of human-nature relations and human </w:t>
      </w:r>
      <w:proofErr w:type="spellStart"/>
      <w:r w:rsidRPr="00533220">
        <w:rPr>
          <w:lang w:val="en-US"/>
        </w:rPr>
        <w:t>weel</w:t>
      </w:r>
      <w:proofErr w:type="spellEnd"/>
      <w:r w:rsidRPr="00533220">
        <w:rPr>
          <w:lang w:val="en-US"/>
        </w:rPr>
        <w:t xml:space="preserve">-being through cultural ecosystem services. </w:t>
      </w:r>
      <w:r w:rsidRPr="00533220">
        <w:t>Université de Tokyo. Science Advances,</w:t>
      </w:r>
      <w:hyperlink r:id="rId21" w:history="1">
        <w:r w:rsidRPr="00533220">
          <w:rPr>
            <w:rStyle w:val="Lienhypertexte"/>
          </w:rPr>
          <w:t>https://www.researchgate.net/figure/Frequency-of-the-CESs-mechanisms-and-constituents-of-human-well-being-documented-in-the_fig2_362514766</w:t>
        </w:r>
      </w:hyperlink>
      <w:r w:rsidRPr="00533220">
        <w:t xml:space="preserve"> </w:t>
      </w:r>
    </w:p>
    <w:p w14:paraId="6763A10C" w14:textId="77777777" w:rsidR="00533220" w:rsidRPr="00533220" w:rsidRDefault="00533220" w:rsidP="00533220">
      <w:r w:rsidRPr="00533220">
        <w:t xml:space="preserve">Gallais, B., Lanoue, S., Bizimana, E-G., Paré-Beauchemin, R., Lane, J., Guertin, R., Pinsonneault, M., Guay-Dufour, F. et Dubois-Bouchard, C. (2025). Rapport scientifique : Enquête québécoise sur la santé mentale étudiante en enseignement supérieur. Observatoire sur la santé mentale étudiante en enseignement supérieur (OSMÉES). </w:t>
      </w:r>
    </w:p>
    <w:p w14:paraId="7426337E" w14:textId="77777777" w:rsidR="00533220" w:rsidRPr="00533220" w:rsidRDefault="00533220" w:rsidP="00533220">
      <w:pPr>
        <w:rPr>
          <w:lang w:val="en-CA"/>
        </w:rPr>
      </w:pPr>
      <w:r w:rsidRPr="00533220">
        <w:rPr>
          <w:lang w:val="en-CA"/>
        </w:rPr>
        <w:lastRenderedPageBreak/>
        <w:t>Gladwell, V. F., Brown, D. K., Wood, C., Sandercock, G. R., &amp; Barton, J. L. (2013). The great outdoors: how a green exercise environment can benefit all. Extreme physiology &amp; medicine, 2(1), 1-7.</w:t>
      </w:r>
    </w:p>
    <w:p w14:paraId="7892611B" w14:textId="77777777" w:rsidR="00533220" w:rsidRPr="00533220" w:rsidRDefault="00533220" w:rsidP="00533220">
      <w:r w:rsidRPr="00533220">
        <w:rPr>
          <w:lang w:val="en-US"/>
        </w:rPr>
        <w:t>Gruenewald, D. A. (2003). The best of both worlds: A critical pedagogy of place. </w:t>
      </w:r>
      <w:proofErr w:type="spellStart"/>
      <w:r w:rsidRPr="00533220">
        <w:rPr>
          <w:i/>
          <w:iCs/>
        </w:rPr>
        <w:t>Educational</w:t>
      </w:r>
      <w:proofErr w:type="spellEnd"/>
      <w:r w:rsidRPr="00533220">
        <w:rPr>
          <w:i/>
          <w:iCs/>
        </w:rPr>
        <w:t xml:space="preserve"> </w:t>
      </w:r>
      <w:proofErr w:type="spellStart"/>
      <w:r w:rsidRPr="00533220">
        <w:rPr>
          <w:i/>
          <w:iCs/>
        </w:rPr>
        <w:t>researcher</w:t>
      </w:r>
      <w:proofErr w:type="spellEnd"/>
      <w:r w:rsidRPr="00533220">
        <w:t>, </w:t>
      </w:r>
      <w:r w:rsidRPr="00533220">
        <w:rPr>
          <w:i/>
          <w:iCs/>
        </w:rPr>
        <w:t>32</w:t>
      </w:r>
      <w:r w:rsidRPr="00533220">
        <w:t>(4), 3-12.</w:t>
      </w:r>
    </w:p>
    <w:p w14:paraId="22A43E39" w14:textId="77777777" w:rsidR="00533220" w:rsidRPr="00533220" w:rsidRDefault="00533220" w:rsidP="00533220">
      <w:proofErr w:type="spellStart"/>
      <w:r w:rsidRPr="00533220">
        <w:t>Hovington</w:t>
      </w:r>
      <w:proofErr w:type="spellEnd"/>
      <w:r w:rsidRPr="00533220">
        <w:t xml:space="preserve">, S., et Lépine, J. (s. d.). 5.3. Des taxonomies du domaine affectif. Dans </w:t>
      </w:r>
      <w:r w:rsidRPr="00533220">
        <w:rPr>
          <w:i/>
          <w:iCs/>
        </w:rPr>
        <w:t>Pédagogie par le jeu en enseignement supérieur : Un levier pour favoriser le développement du savoir-être</w:t>
      </w:r>
      <w:r w:rsidRPr="00533220">
        <w:t xml:space="preserve">. Partenariat des bibliothèques universitaires du Québec. </w:t>
      </w:r>
      <w:hyperlink r:id="rId22" w:history="1">
        <w:r w:rsidRPr="00533220">
          <w:rPr>
            <w:rStyle w:val="Lienhypertexte"/>
          </w:rPr>
          <w:t>https://pressbooks.pbuq.ca/pedagogieparlejeu/chapter/5-3-des-taxonomies-du-domaine-affectif/</w:t>
        </w:r>
      </w:hyperlink>
    </w:p>
    <w:p w14:paraId="11F3DC76" w14:textId="77777777" w:rsidR="00533220" w:rsidRPr="00533220" w:rsidRDefault="00533220" w:rsidP="00533220">
      <w:r w:rsidRPr="00533220">
        <w:t xml:space="preserve">Institut de la statistique du Québec (2023) Santé physique, mentale et environnementale : faits saillants. Gouvernement du Québec. En ligne : </w:t>
      </w:r>
      <w:hyperlink r:id="rId23" w:history="1">
        <w:r w:rsidRPr="00533220">
          <w:rPr>
            <w:rStyle w:val="Lienhypertexte"/>
          </w:rPr>
          <w:t>https://statistique.quebec.ca/fr/produit/publication/sante-physique-mentale-environnementale-faits-saillants</w:t>
        </w:r>
      </w:hyperlink>
      <w:r w:rsidRPr="00533220">
        <w:t xml:space="preserve"> </w:t>
      </w:r>
    </w:p>
    <w:p w14:paraId="535D66D8" w14:textId="77777777" w:rsidR="00533220" w:rsidRPr="00533220" w:rsidRDefault="00533220" w:rsidP="00533220">
      <w:pPr>
        <w:rPr>
          <w:lang w:val="en-CA"/>
        </w:rPr>
      </w:pPr>
      <w:r w:rsidRPr="00533220">
        <w:rPr>
          <w:lang w:val="en-CA"/>
        </w:rPr>
        <w:t>Kirkness, V. J., &amp; Barnhardt, R. (1991). First Nations and higher education: The four R's—Respect, relevance, reciprocity, responsibility. </w:t>
      </w:r>
      <w:r w:rsidRPr="00533220">
        <w:rPr>
          <w:i/>
          <w:iCs/>
          <w:lang w:val="en-CA"/>
        </w:rPr>
        <w:t>Journal of American Indian Education</w:t>
      </w:r>
      <w:r w:rsidRPr="00533220">
        <w:rPr>
          <w:lang w:val="en-CA"/>
        </w:rPr>
        <w:t xml:space="preserve">, 1-15. </w:t>
      </w:r>
    </w:p>
    <w:p w14:paraId="413F4D5A" w14:textId="77777777" w:rsidR="00533220" w:rsidRPr="00533220" w:rsidRDefault="00533220" w:rsidP="00533220">
      <w:pPr>
        <w:rPr>
          <w:lang w:val="en-US"/>
        </w:rPr>
      </w:pPr>
      <w:r w:rsidRPr="00533220">
        <w:rPr>
          <w:lang w:val="en-US"/>
        </w:rPr>
        <w:t>Kolb, D. A. (1984). Experiential Learning – Experience as the source of learning and development, FT Press, 389 pages.</w:t>
      </w:r>
    </w:p>
    <w:p w14:paraId="34874A37" w14:textId="77777777" w:rsidR="00533220" w:rsidRPr="00533220" w:rsidRDefault="00533220" w:rsidP="00533220">
      <w:r w:rsidRPr="00533220">
        <w:rPr>
          <w:lang w:val="en-CA"/>
        </w:rPr>
        <w:t xml:space="preserve">Kuo, M., Browning, M. H., Sachdeva, S., Lee, K., &amp; Westphal, L. (2018). Might school performance grow on trees? Examining the link between “greenness” and academic achievement in urban, high-poverty schools. </w:t>
      </w:r>
      <w:proofErr w:type="spellStart"/>
      <w:r w:rsidRPr="00533220">
        <w:t>Frontiers</w:t>
      </w:r>
      <w:proofErr w:type="spellEnd"/>
      <w:r w:rsidRPr="00533220">
        <w:t xml:space="preserve"> in </w:t>
      </w:r>
      <w:proofErr w:type="spellStart"/>
      <w:r w:rsidRPr="00533220">
        <w:t>psychology</w:t>
      </w:r>
      <w:proofErr w:type="spellEnd"/>
      <w:r w:rsidRPr="00533220">
        <w:t>, 9.</w:t>
      </w:r>
    </w:p>
    <w:p w14:paraId="4536F5A0" w14:textId="77777777" w:rsidR="00533220" w:rsidRPr="00533220" w:rsidRDefault="00533220" w:rsidP="00533220">
      <w:r w:rsidRPr="00533220">
        <w:t>Lavoie, C. et Blanchet, P. A. (2017). Un modèle pédagogique inspiré des traditions autochtones pour enseigner le récit de vie en classe. L’oral et son enseignement: pluralité des contextes linguistiques, 201-219.</w:t>
      </w:r>
    </w:p>
    <w:p w14:paraId="6879C633" w14:textId="77777777" w:rsidR="00533220" w:rsidRPr="00533220" w:rsidRDefault="00533220" w:rsidP="00533220">
      <w:r w:rsidRPr="00533220">
        <w:t>Ministère de l’éducation et de l’enseignement supérieur. (2017). Au Québec, on bouge en plein air! : avis sur le plein air. Récupéré à : </w:t>
      </w:r>
      <w:hyperlink r:id="rId24" w:history="1">
        <w:r w:rsidRPr="00533220">
          <w:rPr>
            <w:rStyle w:val="Lienhypertexte"/>
          </w:rPr>
          <w:t>https://numerique.banq.qc.ca/patrimoine/details/52327/3282601ER</w:t>
        </w:r>
      </w:hyperlink>
    </w:p>
    <w:p w14:paraId="22B592E2" w14:textId="77777777" w:rsidR="00533220" w:rsidRPr="00533220" w:rsidRDefault="00533220" w:rsidP="00533220">
      <w:proofErr w:type="spellStart"/>
      <w:r w:rsidRPr="00533220">
        <w:t>Nepton</w:t>
      </w:r>
      <w:proofErr w:type="spellEnd"/>
      <w:r w:rsidRPr="00533220">
        <w:t xml:space="preserve">-Rousseau, L. (7 mai 2021). </w:t>
      </w:r>
      <w:r w:rsidRPr="00533220">
        <w:rPr>
          <w:i/>
          <w:iCs/>
        </w:rPr>
        <w:t>Mythes et Légendes de l'Univers Cosmogonique des Premières Nations</w:t>
      </w:r>
      <w:r w:rsidRPr="00533220">
        <w:t xml:space="preserve">. Société d’astronomie du Planétarium de Montréal. [Vidéo]. </w:t>
      </w:r>
      <w:proofErr w:type="spellStart"/>
      <w:r w:rsidRPr="00533220">
        <w:t>Youtube</w:t>
      </w:r>
      <w:proofErr w:type="spellEnd"/>
      <w:r w:rsidRPr="00533220">
        <w:t xml:space="preserve">. </w:t>
      </w:r>
      <w:hyperlink r:id="rId25" w:history="1">
        <w:r w:rsidRPr="00533220">
          <w:rPr>
            <w:rStyle w:val="Lienhypertexte"/>
          </w:rPr>
          <w:t>https://www.youtube.com/watch?v=CJ1OtPEcow4</w:t>
        </w:r>
      </w:hyperlink>
    </w:p>
    <w:p w14:paraId="2AD0A159" w14:textId="77777777" w:rsidR="00533220" w:rsidRPr="00533220" w:rsidRDefault="00533220" w:rsidP="00533220">
      <w:r w:rsidRPr="00533220">
        <w:t xml:space="preserve">Pruneau, D. et Lapointe, C. (2022) Un, deux, trois, nous irons aux bois : l’apprentissage expérientiel et ses applications en éducation relative à l’environnement. </w:t>
      </w:r>
      <w:r w:rsidRPr="00533220">
        <w:rPr>
          <w:i/>
          <w:iCs/>
        </w:rPr>
        <w:t>Éducation et francophonie,</w:t>
      </w:r>
      <w:r w:rsidRPr="00533220">
        <w:t xml:space="preserve"> 30(2), 241-256. https//doi.org/10.7202/1079533ar  </w:t>
      </w:r>
    </w:p>
    <w:p w14:paraId="20CAA47B" w14:textId="77777777" w:rsidR="00533220" w:rsidRPr="00533220" w:rsidRDefault="00533220" w:rsidP="00533220">
      <w:r w:rsidRPr="00533220">
        <w:t xml:space="preserve">Radio-Canada (2024) Quel est le temps d’écran idéal pour un adulte? Moteur de recherche- Radio Canada </w:t>
      </w:r>
      <w:hyperlink r:id="rId26" w:history="1">
        <w:r w:rsidRPr="00533220">
          <w:rPr>
            <w:rStyle w:val="Lienhypertexte"/>
          </w:rPr>
          <w:t>https://ici.radio-canada.ca/ohdio/premiere/emissions/moteur-de-recherche/segments/rattrapage/496550/hyperconnectivite-cyberdependance-anxiete-sante-ordinateur-travail</w:t>
        </w:r>
      </w:hyperlink>
      <w:r w:rsidRPr="00533220">
        <w:t xml:space="preserve"> </w:t>
      </w:r>
    </w:p>
    <w:p w14:paraId="1914D1A9" w14:textId="77777777" w:rsidR="00533220" w:rsidRPr="00533220" w:rsidRDefault="00533220" w:rsidP="00533220">
      <w:r w:rsidRPr="00533220">
        <w:t xml:space="preserve">Rose, C. (2006) L’apprentissage par le service communautaire. Association Canadienne de l’apprentissage par le service communautaire. Disponible à </w:t>
      </w:r>
      <w:hyperlink r:id="rId27" w:history="1">
        <w:r w:rsidRPr="00533220">
          <w:rPr>
            <w:rStyle w:val="Lienhypertexte"/>
          </w:rPr>
          <w:t>https://slideplayer.fr/slide/2825342/</w:t>
        </w:r>
      </w:hyperlink>
      <w:r w:rsidRPr="00533220">
        <w:t xml:space="preserve"> </w:t>
      </w:r>
    </w:p>
    <w:p w14:paraId="4EBC051A" w14:textId="77777777" w:rsidR="00533220" w:rsidRPr="00533220" w:rsidRDefault="00533220" w:rsidP="00533220">
      <w:r w:rsidRPr="00533220">
        <w:t>Sauvé, L. (1997). L’approche critique en éducation relative à l’environnement : origines théoriques et applications à la formation des enseignants. Revue des sciences de l’éducation, 23(1), 169-87. </w:t>
      </w:r>
      <w:hyperlink r:id="rId28" w:history="1">
        <w:r w:rsidRPr="00533220">
          <w:rPr>
            <w:rStyle w:val="Lienhypertexte"/>
          </w:rPr>
          <w:t>https://doi.org/10.7202/031912ar.</w:t>
        </w:r>
      </w:hyperlink>
    </w:p>
    <w:p w14:paraId="1E1CA5F1" w14:textId="77777777" w:rsidR="00533220" w:rsidRPr="00533220" w:rsidRDefault="00533220" w:rsidP="00533220">
      <w:r w:rsidRPr="00533220">
        <w:t xml:space="preserve">Service de soutien à la formation. (2026, 1er avril). </w:t>
      </w:r>
      <w:r w:rsidRPr="00533220">
        <w:rPr>
          <w:i/>
          <w:iCs/>
        </w:rPr>
        <w:t>Quand l'extérieur devient un levier d'apprentissage en enseignement supérieur</w:t>
      </w:r>
      <w:r w:rsidRPr="00533220">
        <w:t xml:space="preserve">. Groupe de travail sur les espaces d’apprentissage du SSF, Université de Sherbrooke. </w:t>
      </w:r>
      <w:hyperlink r:id="rId29" w:history="1">
        <w:r w:rsidRPr="00533220">
          <w:rPr>
            <w:rStyle w:val="Lienhypertexte"/>
          </w:rPr>
          <w:t>https://www.usherbrooke.ca/ssf/veille-et-actualites/nouvelles/details/58092</w:t>
        </w:r>
      </w:hyperlink>
    </w:p>
    <w:p w14:paraId="4C16CCD1" w14:textId="77777777" w:rsidR="00533220" w:rsidRPr="00533220" w:rsidRDefault="00533220" w:rsidP="00533220">
      <w:pPr>
        <w:rPr>
          <w:lang w:val="en-CA"/>
        </w:rPr>
      </w:pPr>
      <w:r w:rsidRPr="00533220">
        <w:rPr>
          <w:lang w:val="en-CA"/>
        </w:rPr>
        <w:lastRenderedPageBreak/>
        <w:t xml:space="preserve">Smith, P. (s. d.). Learning taxonomies: Bloom and Fink. Dans </w:t>
      </w:r>
      <w:r w:rsidRPr="00533220">
        <w:rPr>
          <w:i/>
          <w:iCs/>
          <w:lang w:val="en-CA"/>
        </w:rPr>
        <w:t>The open guide to teaching and learning in higher education</w:t>
      </w:r>
      <w:r w:rsidRPr="00533220">
        <w:rPr>
          <w:lang w:val="en-CA"/>
        </w:rPr>
        <w:t xml:space="preserve">. East Tennessee State University. </w:t>
      </w:r>
      <w:hyperlink r:id="rId30" w:history="1">
        <w:r w:rsidRPr="00533220">
          <w:rPr>
            <w:rStyle w:val="Lienhypertexte"/>
            <w:lang w:val="en-CA"/>
          </w:rPr>
          <w:t>https://pressbooks.pub/etsu/chapter/learning-taxonomies-bloom-and-fink/</w:t>
        </w:r>
      </w:hyperlink>
    </w:p>
    <w:p w14:paraId="21BC4598" w14:textId="77777777" w:rsidR="00533220" w:rsidRPr="00533220" w:rsidRDefault="00533220" w:rsidP="00533220">
      <w:r w:rsidRPr="00533220">
        <w:t xml:space="preserve">Statistique Canada (2022) Les troubles mentaux au Canada, Statistique Canada. </w:t>
      </w:r>
      <w:hyperlink r:id="rId31" w:history="1">
        <w:r w:rsidRPr="00533220">
          <w:rPr>
            <w:rStyle w:val="Lienhypertexte"/>
          </w:rPr>
          <w:t>https://www150.statcan.gc.ca/n1/pub/11-627-m/11-627-m2023053-fra.htm</w:t>
        </w:r>
      </w:hyperlink>
    </w:p>
    <w:p w14:paraId="4EC69FA0" w14:textId="77777777" w:rsidR="00533220" w:rsidRPr="00533220" w:rsidRDefault="00533220" w:rsidP="00533220">
      <w:r w:rsidRPr="00533220">
        <w:t>Université du Québec. (2021). </w:t>
      </w:r>
      <w:r w:rsidRPr="00533220">
        <w:rPr>
          <w:i/>
          <w:iCs/>
        </w:rPr>
        <w:t>Un engagement collectif autour de quatre leviers pour soutenir le changement dans le réseau de l’Université du Québec en faveur des réalités des Premiers Peuples</w:t>
      </w:r>
      <w:r w:rsidRPr="00533220">
        <w:t>. Projet déposé au Forum national sur la réconciliation 2021.</w:t>
      </w:r>
    </w:p>
    <w:p w14:paraId="34E69AF0" w14:textId="77777777" w:rsidR="00533220" w:rsidRPr="00533220" w:rsidRDefault="00533220" w:rsidP="00533220">
      <w:r w:rsidRPr="00533220">
        <w:t xml:space="preserve">Université Laval (2024) Apprentissage expérientiel en milieu communautaire. Université Laval, disponible à </w:t>
      </w:r>
      <w:hyperlink r:id="rId32" w:history="1">
        <w:r w:rsidRPr="00533220">
          <w:rPr>
            <w:rStyle w:val="Lienhypertexte"/>
          </w:rPr>
          <w:t>https://www.enseigner.ulaval.ca/pedagogie/apprentissage-experientiel-en-milieu-communautaire</w:t>
        </w:r>
      </w:hyperlink>
      <w:r w:rsidRPr="00533220">
        <w:t xml:space="preserve"> </w:t>
      </w:r>
    </w:p>
    <w:p w14:paraId="0DD2AC8D" w14:textId="77777777" w:rsidR="00533220" w:rsidRPr="00533220" w:rsidRDefault="00533220" w:rsidP="00533220">
      <w:pPr>
        <w:rPr>
          <w:lang w:val="en-US"/>
        </w:rPr>
      </w:pPr>
      <w:r w:rsidRPr="00533220">
        <w:rPr>
          <w:lang w:val="en-US"/>
        </w:rPr>
        <w:t>University of Waterloo (</w:t>
      </w:r>
      <w:proofErr w:type="spellStart"/>
      <w:r w:rsidRPr="00533220">
        <w:rPr>
          <w:lang w:val="en-US"/>
        </w:rPr>
        <w:t>s.d.</w:t>
      </w:r>
      <w:proofErr w:type="spellEnd"/>
      <w:r w:rsidRPr="00533220">
        <w:rPr>
          <w:lang w:val="en-US"/>
        </w:rPr>
        <w:t xml:space="preserve">) Incorporating service Learning into University Courses. Centre for Teaching Excellence. Disponible à  </w:t>
      </w:r>
      <w:hyperlink r:id="rId33" w:history="1">
        <w:r w:rsidRPr="00533220">
          <w:rPr>
            <w:rStyle w:val="Lienhypertexte"/>
            <w:lang w:val="en-US"/>
          </w:rPr>
          <w:t>https://uwaterloo.ca/centre-for-teaching-excellence/catalogs/tip-sheets/incorporating-service-learning-university-courses</w:t>
        </w:r>
      </w:hyperlink>
      <w:r w:rsidRPr="00533220">
        <w:rPr>
          <w:lang w:val="en-US"/>
        </w:rPr>
        <w:t xml:space="preserve"> </w:t>
      </w:r>
    </w:p>
    <w:p w14:paraId="66325C03" w14:textId="77777777" w:rsidR="00533220" w:rsidRPr="00533220" w:rsidRDefault="00533220" w:rsidP="00533220">
      <w:proofErr w:type="spellStart"/>
      <w:r w:rsidRPr="00533220">
        <w:t>Yemini</w:t>
      </w:r>
      <w:proofErr w:type="spellEnd"/>
      <w:r w:rsidRPr="00533220">
        <w:t xml:space="preserve">, M., Engel, L., &amp; Ben Simon, A. (2023). </w:t>
      </w:r>
      <w:r w:rsidRPr="00533220">
        <w:rPr>
          <w:lang w:val="en-US"/>
        </w:rPr>
        <w:t>Place-based education </w:t>
      </w:r>
      <w:r w:rsidRPr="00533220">
        <w:rPr>
          <w:b/>
          <w:bCs/>
          <w:lang w:val="en-US"/>
        </w:rPr>
        <w:t>–</w:t>
      </w:r>
      <w:r w:rsidRPr="00533220">
        <w:rPr>
          <w:lang w:val="en-US"/>
        </w:rPr>
        <w:t> a systematic review of literature. </w:t>
      </w:r>
      <w:proofErr w:type="spellStart"/>
      <w:r w:rsidRPr="00533220">
        <w:rPr>
          <w:i/>
          <w:iCs/>
        </w:rPr>
        <w:t>Educational</w:t>
      </w:r>
      <w:proofErr w:type="spellEnd"/>
      <w:r w:rsidRPr="00533220">
        <w:rPr>
          <w:i/>
          <w:iCs/>
        </w:rPr>
        <w:t xml:space="preserve"> </w:t>
      </w:r>
      <w:proofErr w:type="spellStart"/>
      <w:r w:rsidRPr="00533220">
        <w:rPr>
          <w:i/>
          <w:iCs/>
        </w:rPr>
        <w:t>Review</w:t>
      </w:r>
      <w:proofErr w:type="spellEnd"/>
      <w:r w:rsidRPr="00533220">
        <w:t xml:space="preserve">, 1–21. </w:t>
      </w:r>
      <w:hyperlink r:id="rId34" w:history="1">
        <w:r w:rsidRPr="00533220">
          <w:rPr>
            <w:rStyle w:val="Lienhypertexte"/>
          </w:rPr>
          <w:t>https://doi.org/10.1080/00131911.2023.2177260</w:t>
        </w:r>
      </w:hyperlink>
      <w:r w:rsidRPr="00533220">
        <w:t xml:space="preserve"> </w:t>
      </w:r>
    </w:p>
    <w:p w14:paraId="3500C12C" w14:textId="77777777" w:rsidR="00533220" w:rsidRPr="00533220" w:rsidRDefault="00533220" w:rsidP="00533220"/>
    <w:p w14:paraId="78FF85E7" w14:textId="77777777" w:rsidR="00533220" w:rsidRPr="00533220" w:rsidRDefault="00533220" w:rsidP="00533220"/>
    <w:p w14:paraId="1828AB5B" w14:textId="64363DBC" w:rsidR="006E1052" w:rsidRDefault="006E1052"/>
    <w:sectPr w:rsidR="006E1052" w:rsidSect="006E1052">
      <w:footerReference w:type="default" r:id="rId35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5E0C5" w14:textId="77777777" w:rsidR="0008789A" w:rsidRDefault="0008789A" w:rsidP="006E1052">
      <w:pPr>
        <w:spacing w:after="0" w:line="240" w:lineRule="auto"/>
      </w:pPr>
      <w:r>
        <w:separator/>
      </w:r>
    </w:p>
  </w:endnote>
  <w:endnote w:type="continuationSeparator" w:id="0">
    <w:p w14:paraId="36274E13" w14:textId="77777777" w:rsidR="0008789A" w:rsidRDefault="0008789A" w:rsidP="006E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8B15" w14:textId="5149BC7C" w:rsidR="006E1052" w:rsidRPr="006E1052" w:rsidRDefault="006E1052">
    <w:pPr>
      <w:pStyle w:val="Pieddepage"/>
      <w:rPr>
        <w:sz w:val="18"/>
        <w:szCs w:val="18"/>
      </w:rPr>
    </w:pPr>
    <w:r w:rsidRPr="006E105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0B0439C8" wp14:editId="50CE59FE">
          <wp:simplePos x="0" y="0"/>
          <wp:positionH relativeFrom="column">
            <wp:posOffset>5715</wp:posOffset>
          </wp:positionH>
          <wp:positionV relativeFrom="paragraph">
            <wp:posOffset>27305</wp:posOffset>
          </wp:positionV>
          <wp:extent cx="746125" cy="260985"/>
          <wp:effectExtent l="0" t="0" r="0" b="5715"/>
          <wp:wrapTight wrapText="bothSides">
            <wp:wrapPolygon edited="0">
              <wp:start x="0" y="0"/>
              <wp:lineTo x="0" y="20496"/>
              <wp:lineTo x="20957" y="20496"/>
              <wp:lineTo x="20957" y="0"/>
              <wp:lineTo x="0" y="0"/>
            </wp:wrapPolygon>
          </wp:wrapTight>
          <wp:docPr id="256193992" name="Image 1" descr="Creative Commons NonCommercial license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NonCommercial license - Wikip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E1052">
      <w:rPr>
        <w:sz w:val="18"/>
        <w:szCs w:val="18"/>
      </w:rPr>
      <w:t>Hillman, A. et Richard, B.-P. (2026)</w:t>
    </w:r>
    <w:r w:rsidR="0029602D">
      <w:rPr>
        <w:sz w:val="18"/>
        <w:szCs w:val="18"/>
      </w:rPr>
      <w:t>.</w:t>
    </w:r>
    <w:r w:rsidRPr="006E1052">
      <w:rPr>
        <w:sz w:val="18"/>
        <w:szCs w:val="18"/>
      </w:rPr>
      <w:t xml:space="preserve"> </w:t>
    </w:r>
    <w:r w:rsidRPr="0029602D">
      <w:rPr>
        <w:i/>
        <w:iCs/>
        <w:sz w:val="18"/>
        <w:szCs w:val="18"/>
      </w:rPr>
      <w:t>Favoriser l’adhésion à la pédagogie plein air</w:t>
    </w:r>
    <w:r w:rsidRPr="006E1052">
      <w:rPr>
        <w:sz w:val="18"/>
        <w:szCs w:val="18"/>
      </w:rPr>
      <w:t xml:space="preserve">. Le Rendez-vous des CP 2026. Université de Sherbrooke et Université du Québec en Abitibi-Témiscamingue. </w:t>
    </w:r>
    <w:r w:rsidR="004A3882">
      <w:rPr>
        <w:sz w:val="18"/>
        <w:szCs w:val="18"/>
      </w:rPr>
      <w:t>Licence CC-BY-NC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A2BD8" w14:textId="77777777" w:rsidR="0008789A" w:rsidRDefault="0008789A" w:rsidP="006E1052">
      <w:pPr>
        <w:spacing w:after="0" w:line="240" w:lineRule="auto"/>
      </w:pPr>
      <w:r>
        <w:separator/>
      </w:r>
    </w:p>
  </w:footnote>
  <w:footnote w:type="continuationSeparator" w:id="0">
    <w:p w14:paraId="5E2CF0E4" w14:textId="77777777" w:rsidR="0008789A" w:rsidRDefault="0008789A" w:rsidP="006E10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009C3"/>
    <w:multiLevelType w:val="hybridMultilevel"/>
    <w:tmpl w:val="78A61D06"/>
    <w:lvl w:ilvl="0" w:tplc="0C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21672EE9"/>
    <w:multiLevelType w:val="multilevel"/>
    <w:tmpl w:val="C708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C9228D"/>
    <w:multiLevelType w:val="hybridMultilevel"/>
    <w:tmpl w:val="7A3CE7FA"/>
    <w:lvl w:ilvl="0" w:tplc="0C0C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 w16cid:durableId="938490566">
    <w:abstractNumId w:val="0"/>
  </w:num>
  <w:num w:numId="2" w16cid:durableId="1677490202">
    <w:abstractNumId w:val="2"/>
  </w:num>
  <w:num w:numId="3" w16cid:durableId="634793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52"/>
    <w:rsid w:val="0008789A"/>
    <w:rsid w:val="0029602D"/>
    <w:rsid w:val="003E035A"/>
    <w:rsid w:val="004A3882"/>
    <w:rsid w:val="00533220"/>
    <w:rsid w:val="006E1052"/>
    <w:rsid w:val="00797D58"/>
    <w:rsid w:val="009F5A5E"/>
    <w:rsid w:val="00A37E43"/>
    <w:rsid w:val="00BA2D4A"/>
    <w:rsid w:val="00D4132D"/>
    <w:rsid w:val="00FB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07A4D"/>
  <w15:chartTrackingRefBased/>
  <w15:docId w15:val="{AC5AF32E-8D2A-4E85-9EBF-0C69A6031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052"/>
    <w:pPr>
      <w:spacing w:line="259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E10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E10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E10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E10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E10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E10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10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10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10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E10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E10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E10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E105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E105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E105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E105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E105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E105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E10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E10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E10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E10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E10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E105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E105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E105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E10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E105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E1052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6E1052"/>
    <w:rPr>
      <w:color w:val="467886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E10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E1052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6E105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E1052"/>
    <w:rPr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533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essbooks.pbuq.ca/pedagogieparlejeu/front-matter/pour-citer-ou-adapter-ce-manuel/" TargetMode="External"/><Relationship Id="rId18" Type="http://schemas.openxmlformats.org/officeDocument/2006/relationships/hyperlink" Target="https://www.centremosaique.ca/pour-une-relation-plus-saine-avec-les-ecrans/" TargetMode="External"/><Relationship Id="rId26" Type="http://schemas.openxmlformats.org/officeDocument/2006/relationships/hyperlink" Target="https://ici.radio-canada.ca/ohdio/premiere/emissions/moteur-de-recherche/segments/rattrapage/496550/hyperconnectivite-cyberdependance-anxiete-sante-ordinateur-travail" TargetMode="External"/><Relationship Id="rId21" Type="http://schemas.openxmlformats.org/officeDocument/2006/relationships/hyperlink" Target="https://www.researchgate.net/figure/Frequency-of-the-CESs-mechanisms-and-constituents-of-human-well-being-documented-in-the_fig2_362514766" TargetMode="External"/><Relationship Id="rId34" Type="http://schemas.openxmlformats.org/officeDocument/2006/relationships/hyperlink" Target="https://doi.org/10.1080/00131911.2023.2177260" TargetMode="External"/><Relationship Id="rId7" Type="http://schemas.openxmlformats.org/officeDocument/2006/relationships/hyperlink" Target="https://www.bac-lac.gc.ca/fra/decouvrez/patrimoine-autochtone/commission-royale-peuples-autochtones/Pages/rapport.aspx" TargetMode="External"/><Relationship Id="rId12" Type="http://schemas.microsoft.com/office/2007/relationships/hdphoto" Target="media/hdphoto1.wdp"/><Relationship Id="rId17" Type="http://schemas.openxmlformats.org/officeDocument/2006/relationships/hyperlink" Target="https://pedagogie.uquebec.ca/webinaires/leducation-en-plein-air-dans-lenseignement-superieur-des-milieux-pour-ancrer-les" TargetMode="External"/><Relationship Id="rId25" Type="http://schemas.openxmlformats.org/officeDocument/2006/relationships/hyperlink" Target="https://www.youtube.com/watch?v=CJ1OtPEcow4" TargetMode="External"/><Relationship Id="rId33" Type="http://schemas.openxmlformats.org/officeDocument/2006/relationships/hyperlink" Target="https://uwaterloo.ca/centre-for-teaching-excellence/catalogs/tip-sheets/incorporating-service-learning-university-cours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sherbrooke.ca/crepa/fileadmin/sites/crepa/Rapports/Pratiques_E__PA_Rapport_final.pdf" TargetMode="External"/><Relationship Id="rId20" Type="http://schemas.openxmlformats.org/officeDocument/2006/relationships/hyperlink" Target="https://publications.gc.ca/collections/collection_2016/trc/IR4-7-2015-fra.pdf" TargetMode="External"/><Relationship Id="rId29" Type="http://schemas.openxmlformats.org/officeDocument/2006/relationships/hyperlink" Target="https://www.usherbrooke.ca/ssf/veille-et-actualites/nouvelles/details/5809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s://numerique.banq.qc.ca/patrimoine/details/52327/3282601ER" TargetMode="External"/><Relationship Id="rId32" Type="http://schemas.openxmlformats.org/officeDocument/2006/relationships/hyperlink" Target="https://www.enseigner.ulaval.ca/pedagogie/apprentissage-experientiel-en-milieu-communautaire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aqcpe.com/projets/alex/" TargetMode="External"/><Relationship Id="rId23" Type="http://schemas.openxmlformats.org/officeDocument/2006/relationships/hyperlink" Target="https://statistique.quebec.ca/fr/produit/publication/sante-physique-mentale-environnementale-faits-saillants" TargetMode="External"/><Relationship Id="rId28" Type="http://schemas.openxmlformats.org/officeDocument/2006/relationships/hyperlink" Target="https://doi.org/10.7202/031912ar.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mmiwg-ffada.ca/fr/final-report/" TargetMode="External"/><Relationship Id="rId19" Type="http://schemas.openxmlformats.org/officeDocument/2006/relationships/hyperlink" Target="https://www.bibliotheque.assnat.qc.ca/guides/fr/commissions-d-enquete-au-quebec-depuis-1867/7738-commission-viens" TargetMode="External"/><Relationship Id="rId31" Type="http://schemas.openxmlformats.org/officeDocument/2006/relationships/hyperlink" Target="https://www150.statcan.gc.ca/n1/pub/11-627-m/11-627-m2023053-fra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ibliotheque.assnat.qc.ca/guides/fr/commissions-d-enquete-au-quebec-depuis-1867/7738-commission-viens" TargetMode="External"/><Relationship Id="rId14" Type="http://schemas.openxmlformats.org/officeDocument/2006/relationships/hyperlink" Target="https://pressbooks.pbuq.ca/pedagogieparlejeu/front-matter/pour-citer-ou-adapter-ce-manuel/" TargetMode="External"/><Relationship Id="rId22" Type="http://schemas.openxmlformats.org/officeDocument/2006/relationships/hyperlink" Target="https://pressbooks.pbuq.ca/pedagogieparlejeu/chapter/5-3-des-taxonomies-du-domaine-affectif/" TargetMode="External"/><Relationship Id="rId27" Type="http://schemas.openxmlformats.org/officeDocument/2006/relationships/hyperlink" Target="https://slideplayer.fr/slide/2825342/" TargetMode="External"/><Relationship Id="rId30" Type="http://schemas.openxmlformats.org/officeDocument/2006/relationships/hyperlink" Target="https://pressbooks.pub/etsu/chapter/learning-taxonomies-bloom-and-fink/" TargetMode="External"/><Relationship Id="rId35" Type="http://schemas.openxmlformats.org/officeDocument/2006/relationships/footer" Target="footer1.xml"/><Relationship Id="rId8" Type="http://schemas.openxmlformats.org/officeDocument/2006/relationships/hyperlink" Target="https://ehprnh2mwo3.exactdn.com/wp-content/uploads/2021/04/4-Appels_a_l-Action_French.pdf" TargetMode="Externa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2203</Words>
  <Characters>13046</Characters>
  <Application>Microsoft Office Word</Application>
  <DocSecurity>0</DocSecurity>
  <Lines>543</Lines>
  <Paragraphs>190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Feuille résumé - atelier pédagogie plein air</dc:title>
  <dc:subject/>
  <dc:creator>Ariane Hillman Beauchesne;Bruno-Philip Richard</dc:creator>
  <cp:keywords>Pédagogie universitaire, pédagogie plein air, atelier, données, modèle Fink</cp:keywords>
  <dc:description/>
  <cp:lastModifiedBy>Marianne Morier</cp:lastModifiedBy>
  <cp:revision>2</cp:revision>
  <dcterms:created xsi:type="dcterms:W3CDTF">2026-06-03T12:37:00Z</dcterms:created>
  <dcterms:modified xsi:type="dcterms:W3CDTF">2026-06-03T12:37:00Z</dcterms:modified>
</cp:coreProperties>
</file>